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509, 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1" w:firstLine="567"/>
        <w:jc w:val="center"/>
        <w:rPr>
          <w:sz w:val="26"/>
          <w:szCs w:val="26"/>
        </w:rPr>
      </w:pPr>
    </w:p>
    <w:p>
      <w:pPr>
        <w:spacing w:before="0" w:after="0"/>
        <w:ind w:right="2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</w:t>
      </w:r>
      <w:r>
        <w:rPr>
          <w:rFonts w:ascii="Times New Roman" w:eastAsia="Times New Roman" w:hAnsi="Times New Roman" w:cs="Times New Roman"/>
          <w:sz w:val="26"/>
          <w:szCs w:val="26"/>
        </w:rPr>
        <w:t>Арменак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предписание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отдела муниципального земельного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контрольного управления Администрации города Сургута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согласовании с департаментом архитектуры и градостроительства Администрации города эскизный проект некапитального строения, сооружения в порядке, 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либо демонтировать некапитальное строение, сооружение в порядке установленном муниципальным правовым актом,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требования, 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А.А., в судебное заседание не явился о времени,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Вследствие изложенного, суд считает, что Симонян А.А.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6"/>
          <w:szCs w:val="26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в материалы дела представительны следующие документы: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</w:t>
      </w:r>
      <w:r>
        <w:rPr>
          <w:rFonts w:ascii="Times New Roman" w:eastAsia="Times New Roman" w:hAnsi="Times New Roman" w:cs="Times New Roman"/>
          <w:sz w:val="26"/>
          <w:szCs w:val="26"/>
        </w:rPr>
        <w:t>Арменак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17.03.2025 не выполнил предписание 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№ 6 от 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согласовании с департаментом архитектуры и градостроительства Администрации города эскизный проект некапитального строения, сооружения в порядке, 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либо демонтировать некапитальное строение, сооружение в порядке установленном муниципальным правовым актом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предписания об устранении выявленных нарушений обязательных требований № 6 от 15.01.2025;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представление о выдаче предписания;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№ 2 от 10.01.2025 на проведение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№ </w:t>
      </w:r>
      <w:r>
        <w:rPr>
          <w:rFonts w:ascii="Times New Roman" w:eastAsia="Times New Roman" w:hAnsi="Times New Roman" w:cs="Times New Roman"/>
          <w:sz w:val="26"/>
          <w:szCs w:val="26"/>
        </w:rPr>
        <w:t>4 от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задание № 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проведение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№ 101 от 20.03.2025 о проведении выездного обследования;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Симоняна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правонарушения, поскольку предписание 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законным, срок исполнения предписания предоставлен достаточный. Сведения об обжаловании вышеназванного предписания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решения Думы г. Сургута «О Правилах благоустройства города Сургута» от 26.12.20217 № 206-</w:t>
      </w:r>
      <w:r>
        <w:rPr>
          <w:rFonts w:ascii="Times New Roman" w:eastAsia="Times New Roman" w:hAnsi="Times New Roman" w:cs="Times New Roman"/>
          <w:sz w:val="26"/>
          <w:szCs w:val="26"/>
        </w:rPr>
        <w:t>VI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ДГ </w:t>
      </w: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отсутствуют.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индивидуального предпринимателя Симоняна А.А. суд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ст. 19.5 КоАП РФ, как невыполнение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</w:t>
      </w:r>
      <w:r>
        <w:rPr>
          <w:rFonts w:ascii="Times New Roman" w:eastAsia="Times New Roman" w:hAnsi="Times New Roman" w:cs="Times New Roman"/>
          <w:sz w:val="26"/>
          <w:szCs w:val="26"/>
        </w:rPr>
        <w:t>ь общественной опасности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на расчетный счет УФК по ХМАО-Югре (Администрация города Сургута л/с 04873031020) ЕКС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КС 03100643000000018700 в РКЦ г. Ханты-Мансийска,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>, ОКТМО 71876000, ИНН 8602020249, КПП 8602</w:t>
      </w:r>
      <w:r>
        <w:rPr>
          <w:rFonts w:ascii="Times New Roman" w:eastAsia="Times New Roman" w:hAnsi="Times New Roman" w:cs="Times New Roman"/>
          <w:sz w:val="26"/>
          <w:szCs w:val="26"/>
        </w:rPr>
        <w:t>01001, КБК 04011601194010000140,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03200631</w:t>
      </w:r>
      <w:r>
        <w:rPr>
          <w:rFonts w:ascii="Times New Roman" w:eastAsia="Times New Roman" w:hAnsi="Times New Roman" w:cs="Times New Roman"/>
          <w:sz w:val="26"/>
          <w:szCs w:val="26"/>
        </w:rPr>
        <w:t>00000000012483733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638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37rplc-49">
    <w:name w:val="cat-UserDefined grp-3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D3BB-5677-49C9-8BB2-2DDB73E454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